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A53A6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第三节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用药与急救</w:t>
      </w:r>
    </w:p>
    <w:p w14:paraId="6107EC62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08" name="素养目标.jpg" descr="id:2147487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素养目标.jpg" descr="id:214748780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446B8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认同合理用药与科学急救是保障人体生命健康的有效措施</w:t>
      </w:r>
      <w:r>
        <w:rPr>
          <w:rFonts w:ascii="宋体" w:hAnsi="宋体" w:eastAsia="宋体"/>
          <w:sz w:val="28"/>
          <w:szCs w:val="28"/>
        </w:rPr>
        <w:t>。</w:t>
      </w:r>
    </w:p>
    <w:p w14:paraId="2719AF87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</w:p>
    <w:p w14:paraId="1F6F87BD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概述处方药和非处方药的区别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安全用药的常识</w:t>
      </w:r>
      <w:r>
        <w:rPr>
          <w:rFonts w:ascii="宋体" w:hAnsi="宋体" w:eastAsia="宋体"/>
          <w:sz w:val="28"/>
          <w:szCs w:val="28"/>
        </w:rPr>
        <w:t>。</w:t>
      </w:r>
    </w:p>
    <w:p w14:paraId="14B73242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举例说出配备家庭小药箱的基本常识</w:t>
      </w:r>
      <w:r>
        <w:rPr>
          <w:rFonts w:ascii="宋体" w:hAnsi="宋体" w:eastAsia="宋体"/>
          <w:sz w:val="28"/>
          <w:szCs w:val="28"/>
        </w:rPr>
        <w:t>。</w:t>
      </w:r>
    </w:p>
    <w:p w14:paraId="530FC439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举例说明拨打</w:t>
      </w:r>
      <w:r>
        <w:rPr>
          <w:sz w:val="28"/>
          <w:szCs w:val="28"/>
        </w:rPr>
        <w:t>120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心肺复苏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止血等急救方法</w:t>
      </w:r>
      <w:r>
        <w:rPr>
          <w:rFonts w:ascii="宋体" w:hAnsi="宋体" w:eastAsia="宋体"/>
          <w:sz w:val="28"/>
          <w:szCs w:val="28"/>
        </w:rPr>
        <w:t>。</w:t>
      </w:r>
    </w:p>
    <w:p w14:paraId="1EE7AC08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</w:p>
    <w:p w14:paraId="38BF62E8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解读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/>
          <w:sz w:val="28"/>
          <w:szCs w:val="28"/>
        </w:rPr>
        <w:t>药物使用说明书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/>
          <w:sz w:val="28"/>
          <w:szCs w:val="28"/>
        </w:rPr>
        <w:t>的活动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提高观察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对比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分析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判断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归纳与应用知识等能力</w:t>
      </w:r>
      <w:r>
        <w:rPr>
          <w:rFonts w:ascii="宋体" w:hAnsi="宋体" w:eastAsia="宋体"/>
          <w:sz w:val="28"/>
          <w:szCs w:val="28"/>
        </w:rPr>
        <w:t>。</w:t>
      </w:r>
    </w:p>
    <w:p w14:paraId="21423A5F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模拟心肺复苏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止血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初步学会在紧急情况下采用合理的急救措施</w:t>
      </w:r>
      <w:r>
        <w:rPr>
          <w:rFonts w:ascii="宋体" w:hAnsi="宋体" w:eastAsia="宋体"/>
          <w:sz w:val="28"/>
          <w:szCs w:val="28"/>
        </w:rPr>
        <w:t>。</w:t>
      </w:r>
    </w:p>
    <w:p w14:paraId="04C60B0F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</w:p>
    <w:p w14:paraId="3CA2E8EF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认同安全用药的重要性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学会安全用药</w:t>
      </w:r>
      <w:r>
        <w:rPr>
          <w:rFonts w:ascii="宋体" w:hAnsi="宋体" w:eastAsia="宋体"/>
          <w:sz w:val="28"/>
          <w:szCs w:val="28"/>
        </w:rPr>
        <w:t>。</w:t>
      </w:r>
    </w:p>
    <w:p w14:paraId="50CEF24A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关注自己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亲友与他人的健康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形成对健康负责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关爱他人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珍爱生命的观念</w:t>
      </w:r>
      <w:r>
        <w:rPr>
          <w:rFonts w:ascii="宋体" w:hAnsi="宋体" w:eastAsia="宋体"/>
          <w:sz w:val="28"/>
          <w:szCs w:val="28"/>
        </w:rPr>
        <w:t>。</w:t>
      </w:r>
    </w:p>
    <w:p w14:paraId="2E31D614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109" name="教学重难点.jpg" descr="id:2147487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教学重难点.jpg" descr="id:214748780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E84E6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安全用药的基本常识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hint="eastAsia"/>
          <w:sz w:val="28"/>
          <w:szCs w:val="28"/>
        </w:rPr>
        <w:t>学会阅读药品使用说明书</w:t>
      </w:r>
      <w:r>
        <w:rPr>
          <w:rFonts w:ascii="宋体" w:hAnsi="宋体" w:eastAsia="宋体"/>
          <w:sz w:val="28"/>
          <w:szCs w:val="28"/>
        </w:rPr>
        <w:t>。</w:t>
      </w:r>
    </w:p>
    <w:p w14:paraId="016D37E9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区分处方药和非处方药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hint="eastAsia"/>
          <w:sz w:val="28"/>
          <w:szCs w:val="28"/>
        </w:rPr>
        <w:t>阅读药品使用说明书</w:t>
      </w:r>
      <w:r>
        <w:rPr>
          <w:rFonts w:ascii="宋体" w:hAnsi="宋体" w:eastAsia="宋体"/>
          <w:sz w:val="28"/>
          <w:szCs w:val="28"/>
        </w:rPr>
        <w:t>。</w:t>
      </w:r>
    </w:p>
    <w:p w14:paraId="56069CA4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10" name="教学过程.jpg" descr="id:2147487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教学过程.jpg" descr="id:214748781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0F5EB268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81D258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135F6F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3E4F9D9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49E7F4A2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3EEF0ADC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38073E8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平时同学们是如何对待生活中的小病小痛的呢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1EB914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多媒体展示教材</w:t>
            </w:r>
            <w:r>
              <w:rPr>
                <w:sz w:val="28"/>
                <w:szCs w:val="28"/>
              </w:rPr>
              <w:t>P51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想一想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议一议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你们赞同图中同学说的话吗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5303BC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提示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不赞同。这违背了安全用药的原则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药物一般都带有一定的毒性和副作用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用量越大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副作用可能也就越大。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67176D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</w:tc>
      </w:tr>
    </w:tbl>
    <w:p w14:paraId="4FE54699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1BB80808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004E5A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6EB3BD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96390D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02652436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E18EDC6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D66C117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讲述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良药苦口利于病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。正确用药能够治疗疾病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解除病痛。然而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是药三分毒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凡是药物都带有一定的毒性或副作用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若应用不合理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则有可能危害我们的健康。因此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了解一些安全用药常识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对于保障身体健康有重要意义。</w:t>
            </w:r>
          </w:p>
          <w:p w14:paraId="0A0A421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这节课就让我们来学习用药与急救。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695F85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结合生活实际、仔细思考。</w:t>
            </w:r>
          </w:p>
        </w:tc>
      </w:tr>
      <w:tr w14:paraId="1B32AC69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D2ACFB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E7027E7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合理用药</w:t>
            </w:r>
          </w:p>
          <w:p w14:paraId="5FB7BA22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请同学们阅读教材的相关内容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266C95E0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什么是合理用药和安全用药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EBE7EF4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药物的种类有哪些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5D19228B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用药前应该注意什么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84F086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合理用药是指安全、有效、经济地使用药物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其中安全是第一位的。安全用药是指根据患者的病情、体质和药物的作用适当选择药物的品种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以适当的方法、剂量和时间准确用药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充分发挥药物的最佳效果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尽量减小药物对人体所产生的不良影响或危害。</w:t>
            </w:r>
          </w:p>
          <w:p w14:paraId="7B027CC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平时大家从哪些途径获得药物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97A004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总结学生的回答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主要有两个途径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直接从药店购买和由医生开药。</w:t>
            </w:r>
          </w:p>
          <w:p w14:paraId="4869E5A2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药物的分类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处方药和非处方药。</w:t>
            </w:r>
          </w:p>
          <w:p w14:paraId="219B4E0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处方药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必须凭执业医师或执业助理医师的处方才可以购买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并按医嘱服用的药物。</w:t>
            </w:r>
          </w:p>
          <w:p w14:paraId="5E0CEB4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非处方药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不需要凭执业医师或执业助理医师的处方即可购买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但要按药品说明书的规定使用的药物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简称</w:t>
            </w:r>
            <w:r>
              <w:rPr>
                <w:sz w:val="28"/>
                <w:szCs w:val="28"/>
              </w:rPr>
              <w:t>OTC</w:t>
            </w:r>
            <w:r>
              <w:rPr>
                <w:rFonts w:eastAsia="楷体"/>
                <w:sz w:val="28"/>
                <w:szCs w:val="28"/>
              </w:rPr>
              <w:t>。多媒体展示甲类非处方药和乙类非处方药的标识。</w:t>
            </w:r>
          </w:p>
          <w:p w14:paraId="30AC1935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多媒体展示阿司匹林泡腾片说明书以及牛黄清心丸说明书图片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并请同学们拿出自己带来的药品说明书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认真查看上面的主要成分等。</w:t>
            </w:r>
          </w:p>
          <w:p w14:paraId="554FC21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区分中药和西药要看它们的有效成分。西药的有效成分主要是由化学物质合成的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因此又被称为化学药品制剂。中药是我国传统的药物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其有效成分主要是从各种药用植物、动物、矿物中提取出来的。为了确保用药安全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我们在使用处方药和非处方药之前都要认真阅读药品说明书。</w:t>
            </w:r>
          </w:p>
          <w:p w14:paraId="6FD6FE1E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要做到安全用药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应注意药品说明书中的哪些内容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5DFC37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引导学生阅读药品说明书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找出说明书中的主要内容</w:t>
            </w:r>
            <w:r>
              <w:rPr>
                <w:rFonts w:ascii="宋体" w:hAnsi="宋体" w:eastAsia="宋体"/>
                <w:sz w:val="28"/>
                <w:szCs w:val="28"/>
              </w:rPr>
              <w:t>：①</w:t>
            </w:r>
            <w:r>
              <w:rPr>
                <w:rFonts w:eastAsia="楷体"/>
                <w:sz w:val="28"/>
                <w:szCs w:val="28"/>
              </w:rPr>
              <w:t>药品名称</w:t>
            </w:r>
            <w:r>
              <w:rPr>
                <w:rFonts w:ascii="宋体" w:hAnsi="宋体" w:eastAsia="宋体"/>
                <w:sz w:val="28"/>
                <w:szCs w:val="28"/>
              </w:rPr>
              <w:t>；②</w:t>
            </w:r>
            <w:r>
              <w:rPr>
                <w:rFonts w:eastAsia="楷体"/>
                <w:sz w:val="28"/>
                <w:szCs w:val="28"/>
              </w:rPr>
              <w:t>成分、性状</w:t>
            </w:r>
            <w:r>
              <w:rPr>
                <w:rFonts w:ascii="宋体" w:hAnsi="宋体" w:eastAsia="宋体"/>
                <w:sz w:val="28"/>
                <w:szCs w:val="28"/>
              </w:rPr>
              <w:t>；③</w:t>
            </w:r>
            <w:r>
              <w:rPr>
                <w:rFonts w:eastAsia="楷体"/>
                <w:sz w:val="28"/>
                <w:szCs w:val="28"/>
              </w:rPr>
              <w:t>适应证、规格</w:t>
            </w:r>
            <w:r>
              <w:rPr>
                <w:rFonts w:ascii="宋体" w:hAnsi="宋体" w:eastAsia="宋体"/>
                <w:sz w:val="28"/>
                <w:szCs w:val="28"/>
              </w:rPr>
              <w:t>；④</w:t>
            </w:r>
            <w:r>
              <w:rPr>
                <w:rFonts w:eastAsia="楷体"/>
                <w:sz w:val="28"/>
                <w:szCs w:val="28"/>
              </w:rPr>
              <w:t>用法用量</w:t>
            </w:r>
            <w:r>
              <w:rPr>
                <w:rFonts w:ascii="宋体" w:hAnsi="宋体" w:eastAsia="宋体"/>
                <w:sz w:val="28"/>
                <w:szCs w:val="28"/>
              </w:rPr>
              <w:t>；⑤</w:t>
            </w:r>
            <w:r>
              <w:rPr>
                <w:rFonts w:eastAsia="楷体"/>
                <w:sz w:val="28"/>
                <w:szCs w:val="28"/>
              </w:rPr>
              <w:t>不良反应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副作用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、药物相互作用</w:t>
            </w:r>
            <w:r>
              <w:rPr>
                <w:rFonts w:ascii="宋体" w:hAnsi="宋体" w:eastAsia="宋体"/>
                <w:sz w:val="28"/>
                <w:szCs w:val="28"/>
              </w:rPr>
              <w:t>；⑥</w:t>
            </w:r>
            <w:r>
              <w:rPr>
                <w:rFonts w:eastAsia="楷体"/>
                <w:sz w:val="28"/>
                <w:szCs w:val="28"/>
              </w:rPr>
              <w:t>注意事项、储藏条件</w:t>
            </w:r>
            <w:r>
              <w:rPr>
                <w:rFonts w:ascii="宋体" w:hAnsi="宋体" w:eastAsia="宋体"/>
                <w:sz w:val="28"/>
                <w:szCs w:val="28"/>
              </w:rPr>
              <w:t>；⑦</w:t>
            </w:r>
            <w:r>
              <w:rPr>
                <w:rFonts w:eastAsia="楷体"/>
                <w:sz w:val="28"/>
                <w:szCs w:val="28"/>
              </w:rPr>
              <w:t>生产日期和有效期。</w:t>
            </w:r>
          </w:p>
          <w:p w14:paraId="145A0B0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师生共同总结安全用药原则</w:t>
            </w:r>
            <w:r>
              <w:rPr>
                <w:rFonts w:ascii="宋体" w:hAnsi="宋体" w:eastAsia="宋体"/>
                <w:sz w:val="28"/>
                <w:szCs w:val="28"/>
              </w:rPr>
              <w:t>：①</w:t>
            </w:r>
            <w:r>
              <w:rPr>
                <w:rFonts w:eastAsia="楷体"/>
                <w:sz w:val="28"/>
                <w:szCs w:val="28"/>
              </w:rPr>
              <w:t>了解药物常识</w:t>
            </w:r>
            <w:r>
              <w:rPr>
                <w:rFonts w:ascii="宋体" w:hAnsi="宋体" w:eastAsia="宋体"/>
                <w:sz w:val="28"/>
                <w:szCs w:val="28"/>
              </w:rPr>
              <w:t>；②</w:t>
            </w:r>
            <w:r>
              <w:rPr>
                <w:rFonts w:eastAsia="楷体"/>
                <w:sz w:val="28"/>
                <w:szCs w:val="28"/>
              </w:rPr>
              <w:t>从正确途径得到药物</w:t>
            </w:r>
            <w:r>
              <w:rPr>
                <w:rFonts w:ascii="宋体" w:hAnsi="宋体" w:eastAsia="宋体"/>
                <w:sz w:val="28"/>
                <w:szCs w:val="28"/>
              </w:rPr>
              <w:t>；③</w:t>
            </w:r>
            <w:r>
              <w:rPr>
                <w:rFonts w:eastAsia="楷体"/>
                <w:sz w:val="28"/>
                <w:szCs w:val="28"/>
              </w:rPr>
              <w:t>学会阅读药物使用说明书。</w:t>
            </w:r>
          </w:p>
          <w:p w14:paraId="5D66469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那我们应该如何保存药物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保存药物的基本要求有哪些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37ADEA8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多媒体展示药品包装图片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请同学们认真观察贮藏条件。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60B7D0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思考后回答问题。</w:t>
            </w:r>
          </w:p>
          <w:p w14:paraId="21C79D81">
            <w:pPr>
              <w:overflowPunct w:val="0"/>
              <w:snapToGrid w:val="0"/>
              <w:spacing w:line="360" w:lineRule="auto"/>
            </w:pPr>
          </w:p>
          <w:p w14:paraId="01F2274C">
            <w:pPr>
              <w:overflowPunct w:val="0"/>
              <w:snapToGrid w:val="0"/>
              <w:spacing w:line="360" w:lineRule="auto"/>
            </w:pPr>
          </w:p>
          <w:p w14:paraId="41DA4263">
            <w:pPr>
              <w:overflowPunct w:val="0"/>
              <w:snapToGrid w:val="0"/>
              <w:spacing w:line="360" w:lineRule="auto"/>
            </w:pPr>
          </w:p>
          <w:p w14:paraId="6D319726">
            <w:pPr>
              <w:overflowPunct w:val="0"/>
              <w:snapToGrid w:val="0"/>
              <w:spacing w:line="360" w:lineRule="auto"/>
            </w:pPr>
          </w:p>
          <w:p w14:paraId="22806CB7">
            <w:pPr>
              <w:overflowPunct w:val="0"/>
              <w:snapToGrid w:val="0"/>
              <w:spacing w:line="360" w:lineRule="auto"/>
            </w:pPr>
          </w:p>
          <w:p w14:paraId="33D76F24">
            <w:pPr>
              <w:overflowPunct w:val="0"/>
              <w:snapToGrid w:val="0"/>
              <w:spacing w:line="360" w:lineRule="auto"/>
            </w:pPr>
          </w:p>
          <w:p w14:paraId="6ACF7691">
            <w:pPr>
              <w:overflowPunct w:val="0"/>
              <w:snapToGrid w:val="0"/>
              <w:spacing w:line="360" w:lineRule="auto"/>
            </w:pPr>
          </w:p>
          <w:p w14:paraId="3404853F">
            <w:pPr>
              <w:overflowPunct w:val="0"/>
              <w:snapToGrid w:val="0"/>
              <w:spacing w:line="360" w:lineRule="auto"/>
            </w:pPr>
          </w:p>
          <w:p w14:paraId="2C78A35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  <w:p w14:paraId="2B20330D">
            <w:pPr>
              <w:overflowPunct w:val="0"/>
              <w:snapToGrid w:val="0"/>
              <w:spacing w:line="360" w:lineRule="auto"/>
            </w:pPr>
          </w:p>
          <w:p w14:paraId="0D5354C4">
            <w:pPr>
              <w:overflowPunct w:val="0"/>
              <w:snapToGrid w:val="0"/>
              <w:spacing w:line="360" w:lineRule="auto"/>
            </w:pPr>
          </w:p>
          <w:p w14:paraId="50E78AEA">
            <w:pPr>
              <w:overflowPunct w:val="0"/>
              <w:snapToGrid w:val="0"/>
              <w:spacing w:line="360" w:lineRule="auto"/>
            </w:pPr>
          </w:p>
          <w:p w14:paraId="5DC9172F">
            <w:pPr>
              <w:overflowPunct w:val="0"/>
              <w:snapToGrid w:val="0"/>
              <w:spacing w:line="360" w:lineRule="auto"/>
            </w:pPr>
          </w:p>
          <w:p w14:paraId="068B60A9">
            <w:pPr>
              <w:overflowPunct w:val="0"/>
              <w:snapToGrid w:val="0"/>
              <w:spacing w:line="360" w:lineRule="auto"/>
            </w:pPr>
          </w:p>
          <w:p w14:paraId="2C07ED2A">
            <w:pPr>
              <w:overflowPunct w:val="0"/>
              <w:snapToGrid w:val="0"/>
              <w:spacing w:line="360" w:lineRule="auto"/>
            </w:pPr>
          </w:p>
          <w:p w14:paraId="47223FD2">
            <w:pPr>
              <w:overflowPunct w:val="0"/>
              <w:snapToGrid w:val="0"/>
              <w:spacing w:line="360" w:lineRule="auto"/>
            </w:pPr>
          </w:p>
          <w:p w14:paraId="07F733C8">
            <w:pPr>
              <w:overflowPunct w:val="0"/>
              <w:snapToGrid w:val="0"/>
              <w:spacing w:line="360" w:lineRule="auto"/>
            </w:pPr>
          </w:p>
          <w:p w14:paraId="318A46F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比对自己手上的药品说明书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了解药物的主要成分等。</w:t>
            </w:r>
          </w:p>
          <w:p w14:paraId="20D22EC1">
            <w:pPr>
              <w:overflowPunct w:val="0"/>
              <w:snapToGrid w:val="0"/>
              <w:spacing w:line="360" w:lineRule="auto"/>
            </w:pPr>
          </w:p>
          <w:p w14:paraId="3A586998">
            <w:pPr>
              <w:overflowPunct w:val="0"/>
              <w:snapToGrid w:val="0"/>
              <w:spacing w:line="360" w:lineRule="auto"/>
            </w:pPr>
          </w:p>
          <w:p w14:paraId="6CD7D0FF">
            <w:pPr>
              <w:overflowPunct w:val="0"/>
              <w:snapToGrid w:val="0"/>
              <w:spacing w:line="360" w:lineRule="auto"/>
            </w:pPr>
          </w:p>
          <w:p w14:paraId="2E79AC3E">
            <w:pPr>
              <w:overflowPunct w:val="0"/>
              <w:snapToGrid w:val="0"/>
              <w:spacing w:line="360" w:lineRule="auto"/>
            </w:pPr>
          </w:p>
          <w:p w14:paraId="0CD185B1">
            <w:pPr>
              <w:overflowPunct w:val="0"/>
              <w:snapToGrid w:val="0"/>
              <w:spacing w:line="360" w:lineRule="auto"/>
            </w:pPr>
          </w:p>
          <w:p w14:paraId="5D028F7F">
            <w:pPr>
              <w:overflowPunct w:val="0"/>
              <w:snapToGrid w:val="0"/>
              <w:spacing w:line="360" w:lineRule="auto"/>
            </w:pPr>
          </w:p>
          <w:p w14:paraId="4647DDD1">
            <w:pPr>
              <w:overflowPunct w:val="0"/>
              <w:snapToGrid w:val="0"/>
              <w:spacing w:line="360" w:lineRule="auto"/>
            </w:pPr>
          </w:p>
          <w:p w14:paraId="4E157D3B">
            <w:pPr>
              <w:overflowPunct w:val="0"/>
              <w:snapToGrid w:val="0"/>
              <w:spacing w:line="360" w:lineRule="auto"/>
            </w:pPr>
          </w:p>
          <w:p w14:paraId="2972264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认真思考老师的问题。</w:t>
            </w:r>
          </w:p>
        </w:tc>
      </w:tr>
    </w:tbl>
    <w:p w14:paraId="020D0A58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77A7DF2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F5486E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8C797D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C190A2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0D7F41D3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E28923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57F1B7A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药品大多需要放在干燥、避光的地方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而且要密封保存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避免受潮。因为药物受潮后有效成分可能会分解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影响药效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甚至发生霉变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危害健康。</w:t>
            </w:r>
          </w:p>
          <w:p w14:paraId="284E182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6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你认为家庭小药箱应该如何配备呢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57004064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①</w:t>
            </w:r>
            <w:r>
              <w:rPr>
                <w:rFonts w:eastAsia="楷体"/>
                <w:sz w:val="28"/>
                <w:szCs w:val="28"/>
              </w:rPr>
              <w:t>某些家庭成员特殊需要的药物</w:t>
            </w:r>
            <w:r>
              <w:rPr>
                <w:rFonts w:ascii="宋体" w:hAnsi="宋体" w:eastAsia="宋体"/>
                <w:sz w:val="28"/>
                <w:szCs w:val="28"/>
              </w:rPr>
              <w:t>；②</w:t>
            </w:r>
            <w:r>
              <w:rPr>
                <w:rFonts w:eastAsia="楷体"/>
                <w:sz w:val="28"/>
                <w:szCs w:val="28"/>
              </w:rPr>
              <w:t>一些常用药物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如感冒冲剂、阿司匹林、黄连素、碘酒等</w:t>
            </w:r>
            <w:r>
              <w:rPr>
                <w:rFonts w:ascii="宋体" w:hAnsi="宋体" w:eastAsia="宋体"/>
                <w:sz w:val="28"/>
                <w:szCs w:val="28"/>
              </w:rPr>
              <w:t>；③</w:t>
            </w:r>
            <w:r>
              <w:rPr>
                <w:rFonts w:eastAsia="楷体"/>
                <w:sz w:val="28"/>
                <w:szCs w:val="28"/>
              </w:rPr>
              <w:t>一些必备的工具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如棉签、纱布、胶布等。</w:t>
            </w:r>
          </w:p>
          <w:p w14:paraId="3FB32215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多媒体展示一些家庭常用药清单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并讲述家庭小药箱配备原则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62F4CBB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根据家庭人员的组成和健康状况备药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严禁混入家庭成员过敏的药物。</w:t>
            </w:r>
          </w:p>
          <w:p w14:paraId="6F9F7840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选择副作用小、疗效稳定、用法简单的药物。</w:t>
            </w:r>
          </w:p>
          <w:p w14:paraId="53D512AE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选用治疗常见病、多发病的药物。</w:t>
            </w:r>
          </w:p>
          <w:p w14:paraId="303A788D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急救</w:t>
            </w:r>
          </w:p>
          <w:p w14:paraId="4E2F7CC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当你在公共场所遇到一位老人突发心脏病时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你会怎么办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应该如何正确拨打急救电话呢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ED3E4E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师生共同总结</w:t>
            </w:r>
            <w:r>
              <w:rPr>
                <w:rFonts w:ascii="宋体" w:hAnsi="宋体" w:eastAsia="宋体"/>
                <w:sz w:val="28"/>
                <w:szCs w:val="28"/>
              </w:rPr>
              <w:t>：①</w:t>
            </w:r>
            <w:r>
              <w:rPr>
                <w:rFonts w:eastAsia="楷体"/>
                <w:sz w:val="28"/>
                <w:szCs w:val="28"/>
              </w:rPr>
              <w:t>用简明扼要的语言描述病人的病情</w:t>
            </w:r>
            <w:r>
              <w:rPr>
                <w:rFonts w:ascii="宋体" w:hAnsi="宋体" w:eastAsia="宋体"/>
                <w:sz w:val="28"/>
                <w:szCs w:val="28"/>
              </w:rPr>
              <w:t>；②</w:t>
            </w:r>
            <w:r>
              <w:rPr>
                <w:rFonts w:eastAsia="楷体"/>
                <w:sz w:val="28"/>
                <w:szCs w:val="28"/>
              </w:rPr>
              <w:t>告知姓名、电话、地址</w:t>
            </w:r>
            <w:r>
              <w:rPr>
                <w:rFonts w:ascii="宋体" w:hAnsi="宋体" w:eastAsia="宋体"/>
                <w:sz w:val="28"/>
                <w:szCs w:val="28"/>
              </w:rPr>
              <w:t>；③</w:t>
            </w:r>
            <w:r>
              <w:rPr>
                <w:rFonts w:eastAsia="楷体"/>
                <w:sz w:val="28"/>
                <w:szCs w:val="28"/>
              </w:rPr>
              <w:t>询问等待急救车时可采取的必要救治措施。</w:t>
            </w:r>
          </w:p>
          <w:p w14:paraId="7200FAE8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大家都知道哪些急救措施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AA68EB1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在急救车到达前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应争分夺秒地采取一些必要的救治措施。当有人因煤气中毒或触电等意外事故造成呼吸、心搏骤停时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首先要关闭气源、电源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确认伤病员和救护者处于安全的环境中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同时还需要对患者进行心肺复苏。心肺复苏包括胸外心脏按压和人工呼吸等。</w:t>
            </w:r>
          </w:p>
          <w:p w14:paraId="52BCF23E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多媒体展示胸外心脏按压及人工呼吸的图片。</w:t>
            </w:r>
          </w:p>
          <w:p w14:paraId="35A61B7A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为什么心搏骤停时要立即开始胸外心脏按压和人工呼吸呢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078E0D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研究表明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心搏骤停</w:t>
            </w:r>
            <w:r>
              <w:rPr>
                <w:sz w:val="28"/>
                <w:szCs w:val="28"/>
              </w:rPr>
              <w:t>4</w:t>
            </w:r>
            <w:r>
              <w:rPr>
                <w:rFonts w:eastAsia="楷体"/>
                <w:sz w:val="28"/>
                <w:szCs w:val="28"/>
              </w:rPr>
              <w:t>分钟以内进行心肺复苏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患者的存活率在</w:t>
            </w:r>
            <w:r>
              <w:rPr>
                <w:sz w:val="28"/>
                <w:szCs w:val="28"/>
              </w:rPr>
              <w:t>50</w:t>
            </w:r>
            <w:r>
              <w:rPr>
                <w:rFonts w:ascii="宋体" w:hAnsi="宋体" w:eastAsia="宋体"/>
                <w:sz w:val="28"/>
                <w:szCs w:val="28"/>
              </w:rPr>
              <w:t>％</w:t>
            </w:r>
            <w:r>
              <w:rPr>
                <w:rFonts w:eastAsia="楷体"/>
                <w:sz w:val="28"/>
                <w:szCs w:val="28"/>
              </w:rPr>
              <w:t>左右。超过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～</w:t>
            </w:r>
            <w:r>
              <w:rPr>
                <w:sz w:val="28"/>
                <w:szCs w:val="28"/>
              </w:rPr>
              <w:t>6</w:t>
            </w:r>
            <w:r>
              <w:rPr>
                <w:rFonts w:eastAsia="楷体"/>
                <w:sz w:val="28"/>
                <w:szCs w:val="28"/>
              </w:rPr>
              <w:t>分钟时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患者大脑细胞就会发生损伤。超过</w:t>
            </w:r>
            <w:r>
              <w:rPr>
                <w:sz w:val="28"/>
                <w:szCs w:val="28"/>
              </w:rPr>
              <w:t>10</w:t>
            </w:r>
            <w:r>
              <w:rPr>
                <w:rFonts w:eastAsia="楷体"/>
                <w:sz w:val="28"/>
                <w:szCs w:val="28"/>
              </w:rPr>
              <w:t>分钟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患者大脑细胞就会发生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不可逆性坏死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容易形成植物人状态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难以挽救。所以急救成功的关键在于抢时间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即前</w:t>
            </w:r>
            <w:r>
              <w:rPr>
                <w:sz w:val="28"/>
                <w:szCs w:val="28"/>
              </w:rPr>
              <w:t>4</w:t>
            </w:r>
            <w:r>
              <w:rPr>
                <w:rFonts w:eastAsia="楷体"/>
                <w:sz w:val="28"/>
                <w:szCs w:val="28"/>
              </w:rPr>
              <w:t>分钟甚至前</w:t>
            </w:r>
            <w:r>
              <w:rPr>
                <w:sz w:val="28"/>
                <w:szCs w:val="28"/>
              </w:rPr>
              <w:t>60</w:t>
            </w:r>
            <w:r>
              <w:rPr>
                <w:rFonts w:eastAsia="楷体"/>
                <w:sz w:val="28"/>
                <w:szCs w:val="28"/>
              </w:rPr>
              <w:t>秒进行急救。在进行心肺复苏之前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要先保证患者已经脱离危险环境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拍打肩膀并大声呼叫病人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观察有无反应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检查脉搏和呼吸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呼叫他人帮忙并立即拨打</w:t>
            </w:r>
            <w:r>
              <w:rPr>
                <w:sz w:val="28"/>
                <w:szCs w:val="28"/>
              </w:rPr>
              <w:t>120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整个过程一定要注意速度</w:t>
            </w:r>
            <w:r>
              <w:rPr>
                <w:rFonts w:ascii="宋体" w:hAnsi="宋体" w:eastAsia="宋体"/>
                <w:sz w:val="28"/>
                <w:szCs w:val="28"/>
              </w:rPr>
              <w:t>！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855DFC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学生思考后回答。</w:t>
            </w:r>
          </w:p>
          <w:p w14:paraId="1175FEE7">
            <w:pPr>
              <w:overflowPunct w:val="0"/>
              <w:snapToGrid w:val="0"/>
              <w:spacing w:line="360" w:lineRule="auto"/>
            </w:pPr>
          </w:p>
          <w:p w14:paraId="76C0AD45">
            <w:pPr>
              <w:overflowPunct w:val="0"/>
              <w:snapToGrid w:val="0"/>
              <w:spacing w:line="360" w:lineRule="auto"/>
            </w:pPr>
          </w:p>
          <w:p w14:paraId="58C42999">
            <w:pPr>
              <w:overflowPunct w:val="0"/>
              <w:snapToGrid w:val="0"/>
              <w:spacing w:line="360" w:lineRule="auto"/>
            </w:pPr>
          </w:p>
          <w:p w14:paraId="787CC46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小组讨论交流小药箱的配备。</w:t>
            </w:r>
          </w:p>
          <w:p w14:paraId="65875385">
            <w:pPr>
              <w:overflowPunct w:val="0"/>
              <w:snapToGrid w:val="0"/>
              <w:spacing w:line="360" w:lineRule="auto"/>
            </w:pPr>
          </w:p>
          <w:p w14:paraId="139C06D6">
            <w:pPr>
              <w:overflowPunct w:val="0"/>
              <w:snapToGrid w:val="0"/>
              <w:spacing w:line="360" w:lineRule="auto"/>
            </w:pPr>
          </w:p>
          <w:p w14:paraId="63BEFA56">
            <w:pPr>
              <w:overflowPunct w:val="0"/>
              <w:snapToGrid w:val="0"/>
              <w:spacing w:line="360" w:lineRule="auto"/>
            </w:pPr>
          </w:p>
          <w:p w14:paraId="309690BB">
            <w:pPr>
              <w:overflowPunct w:val="0"/>
              <w:snapToGrid w:val="0"/>
              <w:spacing w:line="360" w:lineRule="auto"/>
            </w:pPr>
          </w:p>
          <w:p w14:paraId="1B3B2775">
            <w:pPr>
              <w:overflowPunct w:val="0"/>
              <w:snapToGrid w:val="0"/>
              <w:spacing w:line="360" w:lineRule="auto"/>
            </w:pPr>
          </w:p>
          <w:p w14:paraId="47657EF5">
            <w:pPr>
              <w:overflowPunct w:val="0"/>
              <w:snapToGrid w:val="0"/>
              <w:spacing w:line="360" w:lineRule="auto"/>
            </w:pPr>
          </w:p>
          <w:p w14:paraId="1BC45379">
            <w:pPr>
              <w:overflowPunct w:val="0"/>
              <w:snapToGrid w:val="0"/>
              <w:spacing w:line="360" w:lineRule="auto"/>
            </w:pPr>
          </w:p>
          <w:p w14:paraId="55C313F6">
            <w:pPr>
              <w:overflowPunct w:val="0"/>
              <w:snapToGrid w:val="0"/>
              <w:spacing w:line="360" w:lineRule="auto"/>
            </w:pPr>
          </w:p>
          <w:p w14:paraId="37E19763">
            <w:pPr>
              <w:overflowPunct w:val="0"/>
              <w:snapToGrid w:val="0"/>
              <w:spacing w:line="360" w:lineRule="auto"/>
            </w:pPr>
          </w:p>
          <w:p w14:paraId="647994B1">
            <w:pPr>
              <w:overflowPunct w:val="0"/>
              <w:snapToGrid w:val="0"/>
              <w:spacing w:line="360" w:lineRule="auto"/>
            </w:pPr>
          </w:p>
          <w:p w14:paraId="274A4170">
            <w:pPr>
              <w:overflowPunct w:val="0"/>
              <w:snapToGrid w:val="0"/>
              <w:spacing w:line="360" w:lineRule="auto"/>
            </w:pPr>
          </w:p>
          <w:p w14:paraId="66BD382E">
            <w:pPr>
              <w:overflowPunct w:val="0"/>
              <w:snapToGrid w:val="0"/>
              <w:spacing w:line="360" w:lineRule="auto"/>
            </w:pPr>
          </w:p>
          <w:p w14:paraId="04213C65">
            <w:pPr>
              <w:overflowPunct w:val="0"/>
              <w:snapToGrid w:val="0"/>
              <w:spacing w:line="360" w:lineRule="auto"/>
            </w:pPr>
          </w:p>
          <w:p w14:paraId="0A168F97">
            <w:pPr>
              <w:overflowPunct w:val="0"/>
              <w:snapToGrid w:val="0"/>
              <w:spacing w:line="360" w:lineRule="auto"/>
            </w:pPr>
          </w:p>
          <w:p w14:paraId="1E8F3D5E">
            <w:pPr>
              <w:overflowPunct w:val="0"/>
              <w:snapToGrid w:val="0"/>
              <w:spacing w:line="360" w:lineRule="auto"/>
            </w:pPr>
          </w:p>
          <w:p w14:paraId="78320ABF">
            <w:pPr>
              <w:overflowPunct w:val="0"/>
              <w:snapToGrid w:val="0"/>
              <w:spacing w:line="360" w:lineRule="auto"/>
            </w:pPr>
          </w:p>
          <w:p w14:paraId="32D34C28">
            <w:pPr>
              <w:overflowPunct w:val="0"/>
              <w:snapToGrid w:val="0"/>
              <w:spacing w:line="360" w:lineRule="auto"/>
            </w:pPr>
          </w:p>
          <w:p w14:paraId="6F1D5D4A">
            <w:pPr>
              <w:overflowPunct w:val="0"/>
              <w:snapToGrid w:val="0"/>
              <w:spacing w:line="360" w:lineRule="auto"/>
            </w:pPr>
          </w:p>
          <w:p w14:paraId="5490DA0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找出问题的答案。</w:t>
            </w:r>
          </w:p>
          <w:p w14:paraId="5408A84A">
            <w:pPr>
              <w:overflowPunct w:val="0"/>
              <w:snapToGrid w:val="0"/>
              <w:spacing w:line="360" w:lineRule="auto"/>
            </w:pPr>
          </w:p>
          <w:p w14:paraId="6B2CFABE">
            <w:pPr>
              <w:overflowPunct w:val="0"/>
              <w:snapToGrid w:val="0"/>
              <w:spacing w:line="360" w:lineRule="auto"/>
            </w:pPr>
          </w:p>
          <w:p w14:paraId="379C3F63">
            <w:pPr>
              <w:overflowPunct w:val="0"/>
              <w:snapToGrid w:val="0"/>
              <w:spacing w:line="360" w:lineRule="auto"/>
            </w:pPr>
          </w:p>
          <w:p w14:paraId="00389641">
            <w:pPr>
              <w:overflowPunct w:val="0"/>
              <w:snapToGrid w:val="0"/>
              <w:spacing w:line="360" w:lineRule="auto"/>
            </w:pPr>
          </w:p>
          <w:p w14:paraId="15E8F490">
            <w:pPr>
              <w:overflowPunct w:val="0"/>
              <w:snapToGrid w:val="0"/>
              <w:spacing w:line="360" w:lineRule="auto"/>
            </w:pPr>
          </w:p>
          <w:p w14:paraId="24FAED97">
            <w:pPr>
              <w:overflowPunct w:val="0"/>
              <w:snapToGrid w:val="0"/>
              <w:spacing w:line="360" w:lineRule="auto"/>
            </w:pPr>
          </w:p>
          <w:p w14:paraId="49798151">
            <w:pPr>
              <w:overflowPunct w:val="0"/>
              <w:snapToGrid w:val="0"/>
              <w:spacing w:line="360" w:lineRule="auto"/>
            </w:pPr>
          </w:p>
          <w:p w14:paraId="5562ED12">
            <w:pPr>
              <w:overflowPunct w:val="0"/>
              <w:snapToGrid w:val="0"/>
              <w:spacing w:line="360" w:lineRule="auto"/>
            </w:pPr>
          </w:p>
          <w:p w14:paraId="4F2DB3EA">
            <w:pPr>
              <w:overflowPunct w:val="0"/>
              <w:snapToGrid w:val="0"/>
              <w:spacing w:line="360" w:lineRule="auto"/>
            </w:pPr>
          </w:p>
          <w:p w14:paraId="275BF2D3">
            <w:pPr>
              <w:overflowPunct w:val="0"/>
              <w:snapToGrid w:val="0"/>
              <w:spacing w:line="360" w:lineRule="auto"/>
            </w:pPr>
          </w:p>
        </w:tc>
      </w:tr>
    </w:tbl>
    <w:p w14:paraId="1CA58F7A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5B1B6102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AC59CA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A18B87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168C35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77C60059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46579B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3FC5D12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如何进行心肺复苏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38B365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指导学生阅读教材的相关内容。总结心肺复苏的顺序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胸外按压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开放气道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人工呼吸。</w:t>
            </w:r>
          </w:p>
          <w:p w14:paraId="0EB1317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多媒体播放胸外心脏按压的视频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学生观看视频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学习胸外心脏按压的方法。师生总结胸外按压的方法步骤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3EC2F44D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按压位置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胸骨下段约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en>
              </m:f>
            </m:oMath>
            <w:r>
              <w:rPr>
                <w:rFonts w:eastAsia="楷体"/>
                <w:sz w:val="28"/>
                <w:szCs w:val="28"/>
              </w:rPr>
              <w:t>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标准体型的两乳头连线中点与胸骨交界点。</w:t>
            </w:r>
          </w:p>
          <w:p w14:paraId="5822FA8C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按压手法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双掌交叠、双手相扣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掌根着力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垂直按压。</w:t>
            </w:r>
          </w:p>
          <w:p w14:paraId="50F2BF20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按压深度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～</w:t>
            </w:r>
            <w:r>
              <w:rPr>
                <w:sz w:val="28"/>
                <w:szCs w:val="28"/>
              </w:rPr>
              <w:t>8</w:t>
            </w:r>
            <w:r>
              <w:rPr>
                <w:rFonts w:eastAsia="楷体"/>
                <w:sz w:val="28"/>
                <w:szCs w:val="28"/>
              </w:rPr>
              <w:t>岁为垂直向下按压大约</w:t>
            </w:r>
            <w:r>
              <w:rPr>
                <w:sz w:val="28"/>
                <w:szCs w:val="28"/>
              </w:rPr>
              <w:t>5</w:t>
            </w:r>
            <w:r>
              <w:rPr>
                <w:rFonts w:eastAsia="楷体"/>
                <w:sz w:val="28"/>
                <w:szCs w:val="28"/>
              </w:rPr>
              <w:t>厘米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sz w:val="28"/>
                <w:szCs w:val="28"/>
              </w:rPr>
              <w:t>8</w:t>
            </w:r>
            <w:r>
              <w:rPr>
                <w:rFonts w:eastAsia="楷体"/>
                <w:sz w:val="28"/>
                <w:szCs w:val="28"/>
              </w:rPr>
              <w:t>岁以上垂直向下按压</w:t>
            </w:r>
            <w:r>
              <w:rPr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～</w:t>
            </w:r>
            <w:r>
              <w:rPr>
                <w:sz w:val="28"/>
                <w:szCs w:val="28"/>
              </w:rPr>
              <w:t>6</w:t>
            </w:r>
            <w:r>
              <w:rPr>
                <w:rFonts w:eastAsia="楷体"/>
                <w:sz w:val="28"/>
                <w:szCs w:val="28"/>
              </w:rPr>
              <w:t>厘米。</w:t>
            </w:r>
          </w:p>
          <w:p w14:paraId="0B9B088B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按压频率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sz w:val="28"/>
                <w:szCs w:val="28"/>
              </w:rPr>
              <w:t>100</w:t>
            </w:r>
            <w:r>
              <w:rPr>
                <w:rFonts w:ascii="宋体" w:hAnsi="宋体" w:eastAsia="宋体"/>
                <w:sz w:val="28"/>
                <w:szCs w:val="28"/>
              </w:rPr>
              <w:t>～</w:t>
            </w:r>
            <w:r>
              <w:rPr>
                <w:sz w:val="28"/>
                <w:szCs w:val="28"/>
              </w:rPr>
              <w:t>120</w:t>
            </w:r>
            <w:r>
              <w:rPr>
                <w:rFonts w:eastAsia="楷体"/>
                <w:sz w:val="28"/>
                <w:szCs w:val="28"/>
              </w:rPr>
              <w:t>次</w:t>
            </w:r>
            <w:r>
              <w:rPr>
                <w:sz w:val="28"/>
                <w:szCs w:val="28"/>
              </w:rPr>
              <w:t>/</w:t>
            </w:r>
            <w:r>
              <w:rPr>
                <w:rFonts w:eastAsia="楷体"/>
                <w:sz w:val="28"/>
                <w:szCs w:val="28"/>
              </w:rPr>
              <w:t>分钟。</w:t>
            </w:r>
          </w:p>
          <w:p w14:paraId="55A36EC6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【注意】</w:t>
            </w:r>
          </w:p>
          <w:p w14:paraId="79DD7732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每次按压后需让胸部恢复到正常位置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胸廓充分回弹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回弹时手不要倚靠在胸壁上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保障心脏足够血液流入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尽可能避免中断直至医护人员到来。</w:t>
            </w:r>
          </w:p>
          <w:p w14:paraId="4032AE21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意识丧失的患者常因舌后坠而堵塞呼吸道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所以心肺复苏时要开放气道。</w:t>
            </w:r>
          </w:p>
          <w:p w14:paraId="734EF04B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多媒体展示开放气道的图片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并讲述开放气道的方法</w:t>
            </w:r>
            <w:r>
              <w:rPr>
                <w:rFonts w:ascii="宋体" w:hAnsi="宋体" w:eastAsia="宋体"/>
                <w:sz w:val="28"/>
                <w:szCs w:val="28"/>
              </w:rPr>
              <w:t>：①</w:t>
            </w:r>
            <w:r>
              <w:rPr>
                <w:rFonts w:eastAsia="楷体"/>
                <w:sz w:val="28"/>
                <w:szCs w:val="28"/>
              </w:rPr>
              <w:t>使病人仰卧、抬下颏、头后仰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解开衣领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放松腰带。</w:t>
            </w:r>
            <w:r>
              <w:rPr>
                <w:rFonts w:ascii="宋体" w:hAnsi="宋体" w:eastAsia="宋体"/>
                <w:sz w:val="28"/>
                <w:szCs w:val="28"/>
              </w:rPr>
              <w:t>②</w:t>
            </w:r>
            <w:r>
              <w:rPr>
                <w:rFonts w:eastAsia="楷体"/>
                <w:sz w:val="28"/>
                <w:szCs w:val="28"/>
              </w:rPr>
              <w:t>清除病人口鼻内的异物和污物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保持呼吸道通畅。这是采用仰头抬颏的方法打开气道。开放气道后紧接着就要进行人工呼吸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最常用的人工呼吸的方法就是口对口吹气法。</w:t>
            </w:r>
          </w:p>
          <w:p w14:paraId="366551F3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将病人移至空气清新处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解开其衣领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清除口、鼻内污物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颈下垫物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使头后仰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张开口。</w:t>
            </w:r>
          </w:p>
          <w:p w14:paraId="6805B5E9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救护人深吸气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对准病人的口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用手捏住其鼻孔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吹气。</w:t>
            </w:r>
          </w:p>
          <w:p w14:paraId="3E20954B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吹气停止后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松开捏鼻的手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嘴也离开。再深吸气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重复上述步骤。</w:t>
            </w:r>
          </w:p>
          <w:p w14:paraId="030C3C6F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每分钟吹气次数和平时呼吸频率相似。耐心、持续地进行抢救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直到被救者最终能自己进行呼吸为止。</w:t>
            </w:r>
          </w:p>
          <w:p w14:paraId="07772E2B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出血和止血</w:t>
            </w:r>
          </w:p>
          <w:p w14:paraId="0232D1D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出血的类型包括外出血和内出血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内出血是指体内器官的出血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应该及时去医院治疗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而外出血包括动脉出血、静脉出血以及毛细血管出血。</w:t>
            </w:r>
          </w:p>
          <w:p w14:paraId="72A7C6C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不同血管出血具有什么特点呢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981DA6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多媒体展示出血的种类示意图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总结三种血管出血的特点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75A37827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动脉出血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鲜红色、喷出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</w:p>
          <w:p w14:paraId="1B4563DC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静脉出血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暗红色、流出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</w:p>
          <w:p w14:paraId="5014B3C8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毛细血管出血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红色、渗出。</w:t>
            </w:r>
          </w:p>
          <w:p w14:paraId="4541D6B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进一步提问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针对不同的出血情况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我们应该如何止血呢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9D7539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动脉出血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近心端加压止血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静脉出血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远心端加压止血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毛细血管出血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创可贴或纱布加压止血。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4AEC6A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思考并积极回答问题。</w:t>
            </w:r>
          </w:p>
          <w:p w14:paraId="60071B94">
            <w:pPr>
              <w:overflowPunct w:val="0"/>
              <w:snapToGrid w:val="0"/>
              <w:spacing w:line="360" w:lineRule="auto"/>
            </w:pPr>
          </w:p>
          <w:p w14:paraId="0BB9D7BB">
            <w:pPr>
              <w:overflowPunct w:val="0"/>
              <w:snapToGrid w:val="0"/>
              <w:spacing w:line="360" w:lineRule="auto"/>
            </w:pPr>
          </w:p>
          <w:p w14:paraId="7395E80A">
            <w:pPr>
              <w:overflowPunct w:val="0"/>
              <w:snapToGrid w:val="0"/>
              <w:spacing w:line="360" w:lineRule="auto"/>
            </w:pPr>
          </w:p>
          <w:p w14:paraId="58F3AFEF">
            <w:pPr>
              <w:overflowPunct w:val="0"/>
              <w:snapToGrid w:val="0"/>
              <w:spacing w:line="360" w:lineRule="auto"/>
            </w:pPr>
          </w:p>
          <w:p w14:paraId="17B137AC">
            <w:pPr>
              <w:overflowPunct w:val="0"/>
              <w:snapToGrid w:val="0"/>
              <w:spacing w:line="360" w:lineRule="auto"/>
            </w:pPr>
          </w:p>
          <w:p w14:paraId="04B17EC8">
            <w:pPr>
              <w:overflowPunct w:val="0"/>
              <w:snapToGrid w:val="0"/>
              <w:spacing w:line="360" w:lineRule="auto"/>
            </w:pPr>
          </w:p>
          <w:p w14:paraId="28596219">
            <w:pPr>
              <w:overflowPunct w:val="0"/>
              <w:snapToGrid w:val="0"/>
              <w:spacing w:line="360" w:lineRule="auto"/>
            </w:pPr>
          </w:p>
          <w:p w14:paraId="08152FB4">
            <w:pPr>
              <w:overflowPunct w:val="0"/>
              <w:snapToGrid w:val="0"/>
              <w:spacing w:line="360" w:lineRule="auto"/>
            </w:pPr>
          </w:p>
          <w:p w14:paraId="2FD3BEF8">
            <w:pPr>
              <w:overflowPunct w:val="0"/>
              <w:snapToGrid w:val="0"/>
              <w:spacing w:line="360" w:lineRule="auto"/>
            </w:pPr>
          </w:p>
          <w:p w14:paraId="6951FADF">
            <w:pPr>
              <w:overflowPunct w:val="0"/>
              <w:snapToGrid w:val="0"/>
              <w:spacing w:line="360" w:lineRule="auto"/>
            </w:pPr>
          </w:p>
          <w:p w14:paraId="0912217F">
            <w:pPr>
              <w:overflowPunct w:val="0"/>
              <w:snapToGrid w:val="0"/>
              <w:spacing w:line="360" w:lineRule="auto"/>
            </w:pPr>
          </w:p>
          <w:p w14:paraId="179BA881">
            <w:pPr>
              <w:overflowPunct w:val="0"/>
              <w:snapToGrid w:val="0"/>
              <w:spacing w:line="360" w:lineRule="auto"/>
            </w:pPr>
          </w:p>
          <w:p w14:paraId="499C2C83">
            <w:pPr>
              <w:overflowPunct w:val="0"/>
              <w:snapToGrid w:val="0"/>
              <w:spacing w:line="360" w:lineRule="auto"/>
            </w:pPr>
          </w:p>
          <w:p w14:paraId="07647AA8">
            <w:pPr>
              <w:overflowPunct w:val="0"/>
              <w:snapToGrid w:val="0"/>
              <w:spacing w:line="360" w:lineRule="auto"/>
            </w:pPr>
          </w:p>
          <w:p w14:paraId="34C22313">
            <w:pPr>
              <w:overflowPunct w:val="0"/>
              <w:snapToGrid w:val="0"/>
              <w:spacing w:line="360" w:lineRule="auto"/>
            </w:pPr>
          </w:p>
          <w:p w14:paraId="16C8518B">
            <w:pPr>
              <w:overflowPunct w:val="0"/>
              <w:snapToGrid w:val="0"/>
              <w:spacing w:line="360" w:lineRule="auto"/>
            </w:pPr>
          </w:p>
          <w:p w14:paraId="1DECF978">
            <w:pPr>
              <w:overflowPunct w:val="0"/>
              <w:snapToGrid w:val="0"/>
              <w:spacing w:line="360" w:lineRule="auto"/>
            </w:pPr>
          </w:p>
          <w:p w14:paraId="272B3E5F">
            <w:pPr>
              <w:overflowPunct w:val="0"/>
              <w:snapToGrid w:val="0"/>
              <w:spacing w:line="360" w:lineRule="auto"/>
            </w:pPr>
          </w:p>
          <w:p w14:paraId="41048AD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小组讨论后回答。</w:t>
            </w:r>
          </w:p>
          <w:p w14:paraId="664E58A1">
            <w:pPr>
              <w:overflowPunct w:val="0"/>
              <w:snapToGrid w:val="0"/>
              <w:spacing w:line="360" w:lineRule="auto"/>
            </w:pPr>
          </w:p>
          <w:p w14:paraId="66AAF71F">
            <w:pPr>
              <w:overflowPunct w:val="0"/>
              <w:snapToGrid w:val="0"/>
              <w:spacing w:line="360" w:lineRule="auto"/>
            </w:pPr>
          </w:p>
          <w:p w14:paraId="47D749E9">
            <w:pPr>
              <w:overflowPunct w:val="0"/>
              <w:snapToGrid w:val="0"/>
              <w:spacing w:line="360" w:lineRule="auto"/>
            </w:pPr>
          </w:p>
          <w:p w14:paraId="293B4DD5">
            <w:pPr>
              <w:overflowPunct w:val="0"/>
              <w:snapToGrid w:val="0"/>
              <w:spacing w:line="360" w:lineRule="auto"/>
            </w:pPr>
          </w:p>
          <w:p w14:paraId="6325A437">
            <w:pPr>
              <w:overflowPunct w:val="0"/>
              <w:snapToGrid w:val="0"/>
              <w:spacing w:line="360" w:lineRule="auto"/>
            </w:pPr>
          </w:p>
          <w:p w14:paraId="3619C8E5">
            <w:pPr>
              <w:overflowPunct w:val="0"/>
              <w:snapToGrid w:val="0"/>
              <w:spacing w:line="360" w:lineRule="auto"/>
            </w:pPr>
          </w:p>
          <w:p w14:paraId="163CB6C9">
            <w:pPr>
              <w:overflowPunct w:val="0"/>
              <w:snapToGrid w:val="0"/>
              <w:spacing w:line="360" w:lineRule="auto"/>
            </w:pPr>
          </w:p>
          <w:p w14:paraId="323CFC56">
            <w:pPr>
              <w:overflowPunct w:val="0"/>
              <w:snapToGrid w:val="0"/>
              <w:spacing w:line="360" w:lineRule="auto"/>
            </w:pPr>
          </w:p>
          <w:p w14:paraId="68A9355F">
            <w:pPr>
              <w:overflowPunct w:val="0"/>
              <w:snapToGrid w:val="0"/>
              <w:spacing w:line="360" w:lineRule="auto"/>
            </w:pPr>
          </w:p>
          <w:p w14:paraId="3E717E50">
            <w:pPr>
              <w:overflowPunct w:val="0"/>
              <w:snapToGrid w:val="0"/>
              <w:spacing w:line="360" w:lineRule="auto"/>
            </w:pPr>
          </w:p>
          <w:p w14:paraId="2307A61F">
            <w:pPr>
              <w:overflowPunct w:val="0"/>
              <w:snapToGrid w:val="0"/>
              <w:spacing w:line="360" w:lineRule="auto"/>
            </w:pPr>
          </w:p>
          <w:p w14:paraId="777CABAE">
            <w:pPr>
              <w:overflowPunct w:val="0"/>
              <w:snapToGrid w:val="0"/>
              <w:spacing w:line="360" w:lineRule="auto"/>
            </w:pPr>
          </w:p>
          <w:p w14:paraId="04D329CD">
            <w:pPr>
              <w:overflowPunct w:val="0"/>
              <w:snapToGrid w:val="0"/>
              <w:spacing w:line="360" w:lineRule="auto"/>
            </w:pPr>
          </w:p>
          <w:p w14:paraId="33F74D0E">
            <w:pPr>
              <w:overflowPunct w:val="0"/>
              <w:snapToGrid w:val="0"/>
              <w:spacing w:line="360" w:lineRule="auto"/>
            </w:pPr>
          </w:p>
          <w:p w14:paraId="3153D2A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根据生活经验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尝试进行回答。</w:t>
            </w:r>
          </w:p>
        </w:tc>
      </w:tr>
    </w:tbl>
    <w:p w14:paraId="02085DCE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25EF0432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C28C2D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2C76EF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7F826A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04D5347D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D80C8D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30A65978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多媒体展示常用的止血方法图片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并讲述直接压迫止血法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最直接、快速、有效、安全的止血方法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可用于大部分外出血的止血。需暴露伤口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取干净的敷料直接覆盖出血点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用手直接压迫止血。</w:t>
            </w:r>
          </w:p>
          <w:p w14:paraId="78C3173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加压包扎止血法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用干净的纱布、棉垫等敷料覆盖住伤口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然后再用绷带、三角巾等紧紧包扎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到出血停止为止。</w:t>
            </w:r>
          </w:p>
          <w:p w14:paraId="6F5FD71A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6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拓展讲解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救命神器</w:t>
            </w:r>
            <w:r>
              <w:rPr>
                <w:rFonts w:hAnsi="楷体" w:eastAsia="楷体"/>
                <w:sz w:val="28"/>
                <w:szCs w:val="28"/>
              </w:rPr>
              <w:t>”——</w:t>
            </w:r>
            <w:r>
              <w:rPr>
                <w:rFonts w:eastAsia="楷体"/>
                <w:sz w:val="28"/>
                <w:szCs w:val="28"/>
              </w:rPr>
              <w:t>自动体外除颤器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AED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4ACBED2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心脏骤停怎么办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sz w:val="28"/>
                <w:szCs w:val="28"/>
              </w:rPr>
              <w:t>AED</w:t>
            </w:r>
            <w:r>
              <w:rPr>
                <w:rFonts w:eastAsia="楷体"/>
                <w:sz w:val="28"/>
                <w:szCs w:val="28"/>
              </w:rPr>
              <w:t>如何使用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C5653A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播放关于</w:t>
            </w:r>
            <w:r>
              <w:rPr>
                <w:sz w:val="28"/>
                <w:szCs w:val="28"/>
              </w:rPr>
              <w:t>AED</w:t>
            </w:r>
            <w:r>
              <w:rPr>
                <w:rFonts w:eastAsia="楷体"/>
                <w:sz w:val="28"/>
                <w:szCs w:val="28"/>
              </w:rPr>
              <w:t>的相关视频。</w:t>
            </w:r>
          </w:p>
          <w:p w14:paraId="66D4F182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7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课外实践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模拟心肺复苏、止血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初步培养在紧急情况下谨慎处理问题并采取急救措施的能力。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241E40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尝试重点分析动脉和静脉出血时加压止血端的位置。</w:t>
            </w:r>
          </w:p>
        </w:tc>
      </w:tr>
      <w:tr w14:paraId="36C38D46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24B5A6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FD71335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通过师生交流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生生交流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互相补充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对本节知识进行归纳总结。</w:t>
            </w:r>
          </w:p>
          <w:p w14:paraId="1908952D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合理用药</w:t>
            </w:r>
          </w:p>
          <w:p w14:paraId="794F9D4F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区分处方药和非处方药</w:t>
            </w:r>
            <w:r>
              <w:rPr>
                <w:rFonts w:ascii="宋体" w:hAnsi="宋体" w:eastAsia="宋体"/>
                <w:sz w:val="28"/>
                <w:szCs w:val="28"/>
              </w:rPr>
              <w:t>；（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药品说明书。</w:t>
            </w:r>
          </w:p>
          <w:p w14:paraId="7E52E837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急救</w:t>
            </w:r>
          </w:p>
          <w:p w14:paraId="4DA38462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拨打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sz w:val="28"/>
                <w:szCs w:val="28"/>
              </w:rPr>
              <w:t>120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紧急呼救</w:t>
            </w:r>
            <w:r>
              <w:rPr>
                <w:rFonts w:ascii="宋体" w:hAnsi="宋体" w:eastAsia="宋体"/>
                <w:sz w:val="28"/>
                <w:szCs w:val="28"/>
              </w:rPr>
              <w:t>；（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胸外心脏按压</w:t>
            </w:r>
            <w:r>
              <w:rPr>
                <w:rFonts w:ascii="宋体" w:hAnsi="宋体" w:eastAsia="宋体"/>
                <w:sz w:val="28"/>
                <w:szCs w:val="28"/>
              </w:rPr>
              <w:t>；（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人工呼吸</w:t>
            </w:r>
            <w:r>
              <w:rPr>
                <w:rFonts w:ascii="宋体" w:hAnsi="宋体" w:eastAsia="宋体"/>
                <w:sz w:val="28"/>
                <w:szCs w:val="28"/>
              </w:rPr>
              <w:t>；（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出血和止血。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51A8DE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小组合作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总结本节课知识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绘制思维导图。</w:t>
            </w:r>
          </w:p>
        </w:tc>
      </w:tr>
    </w:tbl>
    <w:p w14:paraId="7D9FD0B4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5E85FE3C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070F778C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111" name="板书设计.jpg" descr="id:2147487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板书设计.jpg" descr="id:214748786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9E36A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第三节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用药与急救</w:t>
      </w:r>
    </w:p>
    <w:p w14:paraId="3CAC4219"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106045</wp:posOffset>
            </wp:positionV>
            <wp:extent cx="4924425" cy="1638300"/>
            <wp:effectExtent l="0" t="0" r="9525" b="0"/>
            <wp:wrapTight wrapText="bothSides">
              <wp:wrapPolygon>
                <wp:start x="0" y="0"/>
                <wp:lineTo x="0" y="21349"/>
                <wp:lineTo x="21558" y="21349"/>
                <wp:lineTo x="21558" y="0"/>
                <wp:lineTo x="0" y="0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AD0D79"/>
    <w:p w14:paraId="16BA26CC"/>
    <w:p w14:paraId="7B444EA2"/>
    <w:p w14:paraId="739DFA95"/>
    <w:p w14:paraId="12B8CA16"/>
    <w:p w14:paraId="58D36C55"/>
    <w:p w14:paraId="3B9CF0D7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470C18A7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4F72EFFA"/>
    <w:p w14:paraId="3F42B3A3"/>
    <w:p w14:paraId="15C16A6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D753526"/>
    <w:rsid w:val="3B9D5F38"/>
    <w:rsid w:val="418B3FC3"/>
    <w:rsid w:val="4BE9017F"/>
    <w:rsid w:val="4E390A30"/>
    <w:rsid w:val="516A23D0"/>
    <w:rsid w:val="578B463E"/>
    <w:rsid w:val="5FBD227E"/>
    <w:rsid w:val="631A6CAE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2025-08-16T02:57:05Z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